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D" w:rsidRPr="00C6302D" w:rsidRDefault="00C6302D" w:rsidP="00C6302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6302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Продавцы обязаны применять ККТ при продаже товаров </w:t>
      </w:r>
      <w:proofErr w:type="spellStart"/>
      <w:r w:rsidRPr="00C6302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физлицам</w:t>
      </w:r>
      <w:proofErr w:type="spellEnd"/>
      <w:r w:rsidRPr="00C6302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в кредит</w:t>
      </w:r>
    </w:p>
    <w:p w:rsidR="00C6302D" w:rsidRPr="00C6302D" w:rsidRDefault="00C6302D" w:rsidP="00BD6C4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Тот факт, что продавец реализует товары физическим лицам в кредит, не освобождает его от обязанности по применению контрольно-кассовой техники. Об этом предупредили специалисты Минфина России в письме </w:t>
      </w:r>
      <w:hyperlink r:id="rId4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24.08.17 № 03-01-15/54339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302D" w:rsidRPr="00C6302D" w:rsidRDefault="00C6302D" w:rsidP="00BD6C4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Разъяснения следующие. Как известно, контрольно-кассовая техника применяется в обязательном порядке всеми организациями и индивидуальными предпринимателями при осуществлении ими расчетов. Об этом сказано в пункте 1 статьи </w:t>
      </w:r>
      <w:hyperlink r:id="rId5" w:anchor="h136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1.2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22.05.03 № 54-ФЗ. Под расчетами, в частности, понимается прием или выплата денежных средств с использованием наличных и (или) электронных сре</w:t>
      </w:r>
      <w:proofErr w:type="gramStart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пл</w:t>
      </w:r>
      <w:proofErr w:type="gramEnd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атежа за реализуемые товары, выполняемые работы, оказываемые услуги (ст. </w:t>
      </w:r>
      <w:hyperlink r:id="rId6" w:anchor="h114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1.1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№ 54-ФЗ).</w:t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Пунктом 3 статьи </w:t>
      </w:r>
      <w:hyperlink r:id="rId7" w:anchor="h10924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807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 ГК РФ определено, что особенности предоставления займа под проценты заемщику-гражданину в целях, не связанных с предпринимательской деятельностью, устанавливаются законами. А подпунктом 1 пункта 1 статьи </w:t>
      </w:r>
      <w:hyperlink r:id="rId8" w:anchor="h177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 </w:t>
      </w:r>
      <w:hyperlink r:id="rId9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21.12.13 № 353-ФЗ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 «О потребительском кредите (займе)» установлено, что потребительский кредит (заем) — это денежные средства, предоставленные кредитором заемщику на основании кредитного договора, договора займа, в том числе с использованием электронных средств платежа, в целях, не связанных с осуществлением предпринимательской деятельности, в том числе с лимитом кредитования.</w:t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Минфине полагают, что требование об обязательном применении ККТ относится и к денежным средствам, предоставляемым кредитором заемщику. Поэтому при реализации товаров, услуг (работ) физическим лицам в кредит организации и индивидуальные предприниматели обязаны выдавать им кассовый чек или бланк строгой отчетности.</w:t>
      </w:r>
    </w:p>
    <w:p w:rsidR="00C6302D" w:rsidRPr="00C6302D" w:rsidRDefault="00C6302D" w:rsidP="00BD6C4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Обратите внимание: с 1 июля продавцы обязаны выдавать чеки, которые содержат наименование товаров. Это требование введено законом № 290-ФЗ. Он дополнил федеральный закон о применении ККТ </w:t>
      </w:r>
      <w:hyperlink r:id="rId10" w:tgtFrame="_blank" w:history="1">
        <w:r w:rsidRPr="00BD6C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22.05.03 № 54-ФЗ</w:t>
        </w:r>
      </w:hyperlink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статьей 4.7, которая устанавливает требования к содержанию чека. Чек должен будет содержать наименование товаров, их количество и цену единицы продукции. Эти и все остальные требования Закона 54-ФЗ (в том числе  передачу данных о пробитых чеках в ИНФС через ОФД) позволяет выполнить сервис «</w:t>
      </w:r>
      <w:proofErr w:type="spellStart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"https://kontur.ru/market/features?promocode=0957" \t "_blank" </w:instrText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BD6C46">
        <w:rPr>
          <w:rFonts w:ascii="Times New Roman" w:eastAsia="Times New Roman" w:hAnsi="Times New Roman" w:cs="Times New Roman"/>
          <w:color w:val="428BCA"/>
          <w:sz w:val="24"/>
          <w:szCs w:val="24"/>
        </w:rPr>
        <w:t>Контур</w:t>
      </w:r>
      <w:proofErr w:type="gramStart"/>
      <w:r w:rsidRPr="00BD6C46">
        <w:rPr>
          <w:rFonts w:ascii="Times New Roman" w:eastAsia="Times New Roman" w:hAnsi="Times New Roman" w:cs="Times New Roman"/>
          <w:color w:val="428BCA"/>
          <w:sz w:val="24"/>
          <w:szCs w:val="24"/>
        </w:rPr>
        <w:t>.М</w:t>
      </w:r>
      <w:proofErr w:type="gramEnd"/>
      <w:r w:rsidRPr="00BD6C46">
        <w:rPr>
          <w:rFonts w:ascii="Times New Roman" w:eastAsia="Times New Roman" w:hAnsi="Times New Roman" w:cs="Times New Roman"/>
          <w:color w:val="428BCA"/>
          <w:sz w:val="24"/>
          <w:szCs w:val="24"/>
        </w:rPr>
        <w:t>аркет</w:t>
      </w:r>
      <w:proofErr w:type="spellEnd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». Кроме того, «</w:t>
      </w:r>
      <w:proofErr w:type="spellStart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Контур</w:t>
      </w:r>
      <w:proofErr w:type="gramStart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аркет</w:t>
      </w:r>
      <w:proofErr w:type="spellEnd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» интегрирован с сервисом для ведения учета и сдачи отчетности «</w:t>
      </w:r>
      <w:proofErr w:type="spellStart"/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"https://www.buhonline.ru/programs/bk?utm_source=buhonline&amp;utm_medium=pub&amp;utm_content=12735&amp;utm_campaign=%2fbk" \t "_blank" </w:instrText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BD6C46">
        <w:rPr>
          <w:rFonts w:ascii="Times New Roman" w:eastAsia="Times New Roman" w:hAnsi="Times New Roman" w:cs="Times New Roman"/>
          <w:color w:val="428BCA"/>
          <w:sz w:val="24"/>
          <w:szCs w:val="24"/>
        </w:rPr>
        <w:t>Контур.Бухгалтерия</w:t>
      </w:r>
      <w:proofErr w:type="spellEnd"/>
      <w:r w:rsidRPr="00BD6C46">
        <w:rPr>
          <w:rFonts w:ascii="Times New Roman" w:eastAsia="Times New Roman" w:hAnsi="Times New Roman" w:cs="Times New Roman"/>
          <w:color w:val="428BCA"/>
          <w:sz w:val="24"/>
          <w:szCs w:val="24"/>
        </w:rPr>
        <w:t>»</w:t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6302D">
        <w:rPr>
          <w:rFonts w:ascii="Times New Roman" w:eastAsia="Times New Roman" w:hAnsi="Times New Roman" w:cs="Times New Roman"/>
          <w:color w:val="333333"/>
          <w:sz w:val="24"/>
          <w:szCs w:val="24"/>
        </w:rPr>
        <w:t>, что позволяет быстро и безошибочно отражать данные о продажах в налоговом и бухгалтерском учете.</w:t>
      </w:r>
    </w:p>
    <w:p w:rsidR="006D60F2" w:rsidRPr="00BD6C46" w:rsidRDefault="006D60F2" w:rsidP="00BD6C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D60F2" w:rsidRPr="00B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02D"/>
    <w:rsid w:val="006D60F2"/>
    <w:rsid w:val="00BD6C46"/>
    <w:rsid w:val="00C6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3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5114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67991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618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6618&amp;promocode=0957" TargetMode="External"/><Relationship Id="rId10" Type="http://schemas.openxmlformats.org/officeDocument/2006/relationships/hyperlink" Target="https://normativ.kontur.ru/document?moduleId=1&amp;documentId=276618&amp;promocode=0957" TargetMode="External"/><Relationship Id="rId4" Type="http://schemas.openxmlformats.org/officeDocument/2006/relationships/hyperlink" Target="https://normativ.kontur.ru/document?moduleId=1&amp;documentId=300219&amp;promocode=0957" TargetMode="External"/><Relationship Id="rId9" Type="http://schemas.openxmlformats.org/officeDocument/2006/relationships/hyperlink" Target="https://normativ.kontur.ru/document?moduleId=1&amp;documentId=285114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2017-10-12T11:02:00Z</dcterms:created>
  <dcterms:modified xsi:type="dcterms:W3CDTF">2017-10-12T11:07:00Z</dcterms:modified>
</cp:coreProperties>
</file>